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648A5" w14:textId="77777777" w:rsidR="004F4F33" w:rsidRDefault="004F4F33" w:rsidP="004F4F33">
      <w:pPr>
        <w:pStyle w:val="Heading1"/>
      </w:pPr>
      <w:bookmarkStart w:id="0" w:name="_Toc462739868"/>
      <w:bookmarkStart w:id="1" w:name="_Toc51765504"/>
      <w:r w:rsidRPr="004B35A5">
        <w:t>Einleitung</w:t>
      </w:r>
      <w:bookmarkEnd w:id="0"/>
      <w:bookmarkEnd w:id="1"/>
    </w:p>
    <w:p w14:paraId="39610710" w14:textId="555247E7" w:rsidR="004F4F33" w:rsidRDefault="004F4F33" w:rsidP="004F4F33">
      <w:pPr>
        <w:pStyle w:val="BasicText"/>
      </w:pPr>
      <w:r w:rsidRPr="004F4F33">
        <w:t xml:space="preserve">Hochqualifizierte Wissensarbeiter verfolgen zunehmend </w:t>
      </w:r>
      <w:commentRangeStart w:id="2"/>
      <w:r w:rsidRPr="004F4F33">
        <w:t>die Idee des digitalen Nomadentums, d.h. die Kombination von digitaler Arbeit und Lebensstilentscheidungen, die ständiges Reisen beinhalten (Schlagwein, 2018)</w:t>
      </w:r>
      <w:commentRangeEnd w:id="2"/>
      <w:r>
        <w:rPr>
          <w:rStyle w:val="CommentReference"/>
          <w:rFonts w:asciiTheme="minorHAnsi" w:eastAsiaTheme="minorHAnsi" w:hAnsiTheme="minorHAnsi" w:cstheme="minorBidi"/>
          <w:kern w:val="2"/>
          <w:lang w:val="en-AU" w:eastAsia="en-US"/>
          <w14:ligatures w14:val="standardContextual"/>
        </w:rPr>
        <w:commentReference w:id="2"/>
      </w:r>
      <w:r w:rsidRPr="004F4F33">
        <w:t xml:space="preserve">. Durch die intensive Nutzung von Informationstechnologie (IT) monetarisieren digitale Nomaden ihre Fähigkeiten unabhängig und praktizieren Geo-Arbitrage, d.h. sie erhalten Entlohnung nach westlichen Standards, während sie in Schwellenländern niedrige Lebenshaltungskosten haben (Wang et al., 2018). </w:t>
      </w:r>
      <w:commentRangeStart w:id="3"/>
      <w:r w:rsidRPr="004F4F33">
        <w:t>Noch vor kurzem wurden digitales Nomadentum und Unternehmensarbeit als weitgehend unvereinbar angesehen, aufgrund von unterschiedlichen Werten und Weltanschauungen (Kong et al., 2019).</w:t>
      </w:r>
      <w:commentRangeEnd w:id="3"/>
      <w:r w:rsidR="00722772">
        <w:rPr>
          <w:rStyle w:val="CommentReference"/>
          <w:rFonts w:asciiTheme="minorHAnsi" w:eastAsiaTheme="minorHAnsi" w:hAnsiTheme="minorHAnsi" w:cstheme="minorBidi"/>
          <w:kern w:val="2"/>
          <w:lang w:val="en-AU" w:eastAsia="en-US"/>
          <w14:ligatures w14:val="standardContextual"/>
        </w:rPr>
        <w:commentReference w:id="3"/>
      </w:r>
      <w:r w:rsidRPr="004F4F33">
        <w:t xml:space="preserve"> Darüber hinaus wurde das digitale Nomadentum als subversive Lebensweise, um dem Unternehmens-"Hamsterrad" zu entkommen, "romantisiert" (</w:t>
      </w:r>
      <w:proofErr w:type="spellStart"/>
      <w:r w:rsidRPr="004F4F33">
        <w:t>Bonneau</w:t>
      </w:r>
      <w:proofErr w:type="spellEnd"/>
      <w:r w:rsidRPr="004F4F33">
        <w:t xml:space="preserve"> et al., 2023) und von vielen Unternehmensmanagern aufgrund eines Mangels an Vertrauen in ihre Mitarbeiter abgelehnt (Frick &amp; Marx, 2021). </w:t>
      </w:r>
      <w:commentRangeStart w:id="4"/>
      <w:r w:rsidRPr="004F4F33">
        <w:t>Jedoch hat aufgrund der weit verbreiteten Akzeptanz von Fernarbeit und dem Bedarf von Organisationen, mit den individuellen Präferenzen hochqualifizierter Fachkräfte Schritt zu halten (</w:t>
      </w:r>
      <w:proofErr w:type="spellStart"/>
      <w:r w:rsidRPr="004F4F33">
        <w:t>Asatiani</w:t>
      </w:r>
      <w:proofErr w:type="spellEnd"/>
      <w:r w:rsidRPr="004F4F33">
        <w:t xml:space="preserve"> &amp; </w:t>
      </w:r>
      <w:proofErr w:type="spellStart"/>
      <w:r w:rsidRPr="004F4F33">
        <w:t>Norström</w:t>
      </w:r>
      <w:proofErr w:type="spellEnd"/>
      <w:r w:rsidRPr="004F4F33">
        <w:t>, 2023), die Integration von digitalen Nomaden in Organisationsstrukturen zugenommen (</w:t>
      </w:r>
      <w:proofErr w:type="spellStart"/>
      <w:r w:rsidRPr="004F4F33">
        <w:t>Aroles</w:t>
      </w:r>
      <w:proofErr w:type="spellEnd"/>
      <w:r w:rsidRPr="004F4F33">
        <w:t xml:space="preserve"> et al., 2020; Marx et al., 2023)</w:t>
      </w:r>
      <w:commentRangeEnd w:id="4"/>
      <w:r w:rsidR="00722772">
        <w:rPr>
          <w:rStyle w:val="CommentReference"/>
          <w:rFonts w:asciiTheme="minorHAnsi" w:eastAsiaTheme="minorHAnsi" w:hAnsiTheme="minorHAnsi" w:cstheme="minorBidi"/>
          <w:kern w:val="2"/>
          <w:lang w:val="en-AU" w:eastAsia="en-US"/>
          <w14:ligatures w14:val="standardContextual"/>
        </w:rPr>
        <w:commentReference w:id="4"/>
      </w:r>
      <w:r w:rsidRPr="004F4F33">
        <w:t xml:space="preserve">. </w:t>
      </w:r>
      <w:commentRangeStart w:id="5"/>
      <w:r w:rsidRPr="004F4F33">
        <w:t xml:space="preserve">Ein Beispiel für das Aufkommen von 'Unternehmensnomaden', also Unternehmensmitarbeitern, die das digitale Nomadentum nachahmen, ist das von Tausenden Wissensarbeitern aus Zentraleuropa, die für Langzeitaufenthalte auf die Kanarischen Inseln in Spanien strömen (Vega, 2020). </w:t>
      </w:r>
      <w:commentRangeEnd w:id="5"/>
      <w:r w:rsidR="00722772">
        <w:rPr>
          <w:rStyle w:val="CommentReference"/>
          <w:rFonts w:asciiTheme="minorHAnsi" w:eastAsiaTheme="minorHAnsi" w:hAnsiTheme="minorHAnsi" w:cstheme="minorBidi"/>
          <w:kern w:val="2"/>
          <w:lang w:val="en-AU" w:eastAsia="en-US"/>
          <w14:ligatures w14:val="standardContextual"/>
        </w:rPr>
        <w:commentReference w:id="5"/>
      </w:r>
      <w:commentRangeStart w:id="6"/>
      <w:r w:rsidRPr="004F4F33">
        <w:t>Anfangs drehte sich das Konzept des digitalen Nomaden um die Erfahrungen von Freiberuflern, Gelegenheitsarbeitern und digitalen Unternehmern – es bot eine moderne Antithese zur "9-5" Unternehmensarbeit (Wang et al., 2020). Folglich liegt der Schwerpunkt der vorherrschenden Konzeptionen des digitalen Nomadentums stark auf Unabhängigkeit und einer Distanzierung vom Arbeiten innerhalb organisatorischer Grenzen (</w:t>
      </w:r>
      <w:proofErr w:type="spellStart"/>
      <w:r w:rsidRPr="004F4F33">
        <w:t>Prester</w:t>
      </w:r>
      <w:proofErr w:type="spellEnd"/>
      <w:r w:rsidRPr="004F4F33">
        <w:t xml:space="preserve"> et al., 2019). </w:t>
      </w:r>
      <w:commentRangeEnd w:id="6"/>
      <w:r w:rsidR="00722772">
        <w:rPr>
          <w:rStyle w:val="CommentReference"/>
          <w:rFonts w:asciiTheme="minorHAnsi" w:eastAsiaTheme="minorHAnsi" w:hAnsiTheme="minorHAnsi" w:cstheme="minorBidi"/>
          <w:kern w:val="2"/>
          <w:lang w:val="en-AU" w:eastAsia="en-US"/>
          <w14:ligatures w14:val="standardContextual"/>
        </w:rPr>
        <w:commentReference w:id="6"/>
      </w:r>
      <w:r w:rsidRPr="004F4F33">
        <w:t xml:space="preserve">Wenn man </w:t>
      </w:r>
      <w:commentRangeStart w:id="7"/>
      <w:r w:rsidRPr="004F4F33">
        <w:t xml:space="preserve">organisatorische Grenzen </w:t>
      </w:r>
      <w:commentRangeEnd w:id="7"/>
      <w:r w:rsidR="00722772">
        <w:rPr>
          <w:rStyle w:val="CommentReference"/>
          <w:rFonts w:asciiTheme="minorHAnsi" w:eastAsiaTheme="minorHAnsi" w:hAnsiTheme="minorHAnsi" w:cstheme="minorBidi"/>
          <w:kern w:val="2"/>
          <w:lang w:val="en-AU" w:eastAsia="en-US"/>
          <w14:ligatures w14:val="standardContextual"/>
        </w:rPr>
        <w:commentReference w:id="7"/>
      </w:r>
      <w:r w:rsidRPr="004F4F33">
        <w:t>als "Demarkationslinie zwischen der Organisation und ihrer Umgebung" definiert (Santos &amp; Eisenhardt, 2005, S. 491), stellen Unternehmensnomaden eine aufkommende Gruppe von Individuen dar, die beispiellose Arten von Grenzarbeit in Organisationen leisten. Das Konzept der Grenzarbeit beschreibt die Bemühungen, organisatorische Grenzen zu verändern (</w:t>
      </w:r>
      <w:proofErr w:type="spellStart"/>
      <w:r w:rsidRPr="004F4F33">
        <w:t>Zietsma</w:t>
      </w:r>
      <w:proofErr w:type="spellEnd"/>
      <w:r w:rsidRPr="004F4F33">
        <w:t xml:space="preserve"> &amp; Lawrence, 2010). </w:t>
      </w:r>
      <w:commentRangeStart w:id="8"/>
      <w:r w:rsidRPr="004F4F33">
        <w:t xml:space="preserve">Die bestehende Literatur erkennt an, dass es verschiedene Arten von organisatorischen Grenzen gibt (z.B. in Bezug auf Effizienz, Macht, Kompetenz oder Identität), geht aber davon aus, dass Grenzarbeit auf Mikroebene strategisch ist (Santos &amp; Eisenhardt, 2005). Das bedeutet, dass Individuen oder Gruppen gezielte Anstrengungen unternehmen, um organisatorische Grenzen als Abwehrmechanismus zum Schutz ihres beruflichen Bereichs oder zur Verbesserung ihrer Zuständigkeiten oder ihres Status zu beeinflussen (Weber et al., 2022). </w:t>
      </w:r>
      <w:commentRangeEnd w:id="8"/>
      <w:r w:rsidR="00722772">
        <w:rPr>
          <w:rStyle w:val="CommentReference"/>
          <w:rFonts w:asciiTheme="minorHAnsi" w:eastAsiaTheme="minorHAnsi" w:hAnsiTheme="minorHAnsi" w:cstheme="minorBidi"/>
          <w:kern w:val="2"/>
          <w:lang w:val="en-AU" w:eastAsia="en-US"/>
          <w14:ligatures w14:val="standardContextual"/>
        </w:rPr>
        <w:commentReference w:id="8"/>
      </w:r>
      <w:r w:rsidRPr="004F4F33">
        <w:t xml:space="preserve">Unternehmensnomaden bewegen sich nicht-strategisch und verändern </w:t>
      </w:r>
      <w:r w:rsidRPr="004F4F33">
        <w:lastRenderedPageBreak/>
        <w:t>durch willkürliche Interaktionen mit neuen Ressourcen und Wissen (z.B. durch Co-Working oder virtuelle Plattformen) organisatorische Grenzen. Diese spontane Dimension der Grenzarbeit lässt sich nicht durch bestehende Theorien erklären, die sich auf die strategischen Praktiken des Spannens, Schließens und Durchbrechens von Grenzen konzentrieren (</w:t>
      </w:r>
      <w:proofErr w:type="spellStart"/>
      <w:r w:rsidRPr="004F4F33">
        <w:t>Levina</w:t>
      </w:r>
      <w:proofErr w:type="spellEnd"/>
      <w:r w:rsidRPr="004F4F33">
        <w:t xml:space="preserve"> &amp; </w:t>
      </w:r>
      <w:proofErr w:type="spellStart"/>
      <w:r w:rsidRPr="004F4F33">
        <w:t>Vaast</w:t>
      </w:r>
      <w:proofErr w:type="spellEnd"/>
      <w:r w:rsidRPr="004F4F33">
        <w:t xml:space="preserve">, 2005; Santos &amp; Eisenhardt, 2005; </w:t>
      </w:r>
      <w:proofErr w:type="spellStart"/>
      <w:r w:rsidRPr="004F4F33">
        <w:t>Zietsma</w:t>
      </w:r>
      <w:proofErr w:type="spellEnd"/>
      <w:r w:rsidRPr="004F4F33">
        <w:t xml:space="preserve"> &amp; Lawrence, 2010).</w:t>
      </w:r>
    </w:p>
    <w:p w14:paraId="5E3E4CD1" w14:textId="0690C770" w:rsidR="00722772" w:rsidRDefault="004F4F33" w:rsidP="004F4F33">
      <w:pPr>
        <w:pStyle w:val="BasicText"/>
      </w:pPr>
      <w:r w:rsidRPr="004F4F33">
        <w:t xml:space="preserve">Demzufolge besteht der Zweck dieser </w:t>
      </w:r>
      <w:r w:rsidR="00722772">
        <w:t>Abschlussarbeit</w:t>
      </w:r>
      <w:r w:rsidRPr="004F4F33">
        <w:t xml:space="preserve"> darin, das Phänomen der Unternehmensnomaden empirisch zu erforschen und die Grenzarbeitspraktiken zu theoretisieren, die sie in Organisationen einführen. </w:t>
      </w:r>
      <w:commentRangeStart w:id="9"/>
      <w:r w:rsidRPr="004F4F33">
        <w:t>Diese Forschung ist wichtig, da sie Faktoren für eine Annäherung zwischen den Konzeptionen von Unternehmensarbeit und digitalem Nomadentum identifiziert.</w:t>
      </w:r>
      <w:commentRangeEnd w:id="9"/>
      <w:r w:rsidR="00722772">
        <w:rPr>
          <w:rStyle w:val="CommentReference"/>
          <w:rFonts w:asciiTheme="minorHAnsi" w:eastAsiaTheme="minorHAnsi" w:hAnsiTheme="minorHAnsi" w:cstheme="minorBidi"/>
          <w:kern w:val="2"/>
          <w:lang w:val="en-AU" w:eastAsia="en-US"/>
          <w14:ligatures w14:val="standardContextual"/>
        </w:rPr>
        <w:commentReference w:id="9"/>
      </w:r>
      <w:r w:rsidRPr="004F4F33">
        <w:t xml:space="preserve"> Auf organisatorischer Ebene verspricht die Implementierung von Strukturen, die die Integration von digitalen Nomaden ermöglichen, einen Wettbewerbsvorteil durch Vorteile bei der Talentakquise und digitale Innovation (Frick &amp; Marx, 2021). Auf individueller Ebene bemängeln viele digitale Nomaden das Fehlen sozialer Sicherheit, was durch stabiles und wiederkehrendes Einkommen und Beschäftigungsrechte, die typisch für Unternehmensarbeit sind, gemildert werden kann (Wang et al., 2020). </w:t>
      </w:r>
      <w:commentRangeStart w:id="10"/>
      <w:r w:rsidRPr="004F4F33">
        <w:t xml:space="preserve">Daher </w:t>
      </w:r>
      <w:r w:rsidR="00722772">
        <w:t>wird eine</w:t>
      </w:r>
      <w:r w:rsidRPr="004F4F33">
        <w:t xml:space="preserve"> Theorie</w:t>
      </w:r>
      <w:r w:rsidR="00722772">
        <w:t xml:space="preserve"> benötigt</w:t>
      </w:r>
      <w:r w:rsidRPr="004F4F33">
        <w:t>, die die Verbindung zwischen digitalem Nomadentum und Unternehmensarbeit erklärt und die Auswirkungen der zunehmenden Verschmelzung beider erforscht. Aufgrund dieser Überlegungen stell</w:t>
      </w:r>
      <w:r w:rsidR="00722772">
        <w:t xml:space="preserve">t sich </w:t>
      </w:r>
      <w:r w:rsidRPr="004F4F33">
        <w:t xml:space="preserve">die folgende Forschungsfrage: </w:t>
      </w:r>
      <w:commentRangeEnd w:id="10"/>
      <w:r w:rsidR="00164FB1">
        <w:rPr>
          <w:rStyle w:val="CommentReference"/>
          <w:rFonts w:asciiTheme="minorHAnsi" w:eastAsiaTheme="minorHAnsi" w:hAnsiTheme="minorHAnsi" w:cstheme="minorBidi"/>
          <w:kern w:val="2"/>
          <w:lang w:val="en-AU" w:eastAsia="en-US"/>
          <w14:ligatures w14:val="standardContextual"/>
        </w:rPr>
        <w:commentReference w:id="10"/>
      </w:r>
    </w:p>
    <w:p w14:paraId="398F1C86" w14:textId="77777777" w:rsidR="00722772" w:rsidRPr="00722772" w:rsidRDefault="004F4F33" w:rsidP="004F4F33">
      <w:pPr>
        <w:pStyle w:val="BasicText"/>
        <w:rPr>
          <w:i/>
          <w:iCs/>
        </w:rPr>
      </w:pPr>
      <w:r w:rsidRPr="00722772">
        <w:rPr>
          <w:i/>
          <w:iCs/>
        </w:rPr>
        <w:t xml:space="preserve">Wie arbeiten Unternehmensnomaden an organisatorischen Grenzen? </w:t>
      </w:r>
    </w:p>
    <w:p w14:paraId="7A74E7AE" w14:textId="77777777" w:rsidR="00722772" w:rsidRDefault="004F4F33" w:rsidP="004F4F33">
      <w:pPr>
        <w:pStyle w:val="BasicText"/>
      </w:pPr>
      <w:commentRangeStart w:id="11"/>
      <w:r w:rsidRPr="004F4F33">
        <w:t xml:space="preserve">Um </w:t>
      </w:r>
      <w:r w:rsidR="00722772">
        <w:t>das</w:t>
      </w:r>
      <w:r w:rsidRPr="004F4F33">
        <w:t xml:space="preserve"> Forschungsziel zu erreichen und die F</w:t>
      </w:r>
      <w:r w:rsidR="00722772">
        <w:t>orschungsfrage</w:t>
      </w:r>
      <w:r w:rsidRPr="004F4F33">
        <w:t xml:space="preserve"> zu beantworten, </w:t>
      </w:r>
      <w:r w:rsidR="00722772">
        <w:t>wurden</w:t>
      </w:r>
      <w:r w:rsidRPr="004F4F33">
        <w:t xml:space="preserve"> qualitative Interviews (</w:t>
      </w:r>
      <w:r w:rsidR="00722772">
        <w:t>n</w:t>
      </w:r>
      <w:r w:rsidRPr="004F4F33">
        <w:t>=</w:t>
      </w:r>
      <w:r w:rsidR="00722772">
        <w:t>17</w:t>
      </w:r>
      <w:r w:rsidRPr="004F4F33">
        <w:t>) mit Unternehmensnomaden durch</w:t>
      </w:r>
      <w:r w:rsidR="00722772">
        <w:t>geführt</w:t>
      </w:r>
      <w:r w:rsidRPr="004F4F33">
        <w:t xml:space="preserve">. Die Datenerhebung und -analyse wurden von den Prinzipien des </w:t>
      </w:r>
      <w:proofErr w:type="spellStart"/>
      <w:r w:rsidRPr="004F4F33">
        <w:t>Grounded</w:t>
      </w:r>
      <w:proofErr w:type="spellEnd"/>
      <w:r w:rsidRPr="004F4F33">
        <w:t xml:space="preserve"> Theory-Ansatzes (Gioia et al., 2013) geleitet und gipfelt in einem induktiven Modell, das die Grenzarbeit der Unternehmensnomaden als einen Prozess theoretisiert, der von den Praktiken des Grenzweichens und Grenzverschiebens geleitet wird, was letztlich in einer virtuellen Harmonisierung zwischen einem Unternehmensnomaden und seiner organisatorischen Umgebung resultiert. </w:t>
      </w:r>
      <w:commentRangeEnd w:id="11"/>
      <w:r w:rsidR="00164FB1">
        <w:rPr>
          <w:rStyle w:val="CommentReference"/>
          <w:rFonts w:asciiTheme="minorHAnsi" w:eastAsiaTheme="minorHAnsi" w:hAnsiTheme="minorHAnsi" w:cstheme="minorBidi"/>
          <w:kern w:val="2"/>
          <w:lang w:val="en-AU" w:eastAsia="en-US"/>
          <w14:ligatures w14:val="standardContextual"/>
        </w:rPr>
        <w:commentReference w:id="11"/>
      </w:r>
    </w:p>
    <w:p w14:paraId="5A58B06D" w14:textId="7FCF249F" w:rsidR="004F4F33" w:rsidRDefault="00722772" w:rsidP="004F4F33">
      <w:pPr>
        <w:pStyle w:val="BasicText"/>
      </w:pPr>
      <w:commentRangeStart w:id="12"/>
      <w:r>
        <w:t>Diese Abschlussarbeit</w:t>
      </w:r>
      <w:r w:rsidR="004F4F33" w:rsidRPr="004F4F33">
        <w:t xml:space="preserve"> trägt zur </w:t>
      </w:r>
      <w:r>
        <w:t>Literatur</w:t>
      </w:r>
      <w:r w:rsidR="004F4F33" w:rsidRPr="004F4F33">
        <w:t xml:space="preserve"> bei, indem sie einen ersten Vorstoß in die theoretische Erklärung des </w:t>
      </w:r>
      <w:proofErr w:type="spellStart"/>
      <w:r w:rsidR="004F4F33" w:rsidRPr="004F4F33">
        <w:t>Unternehmensnomadentums</w:t>
      </w:r>
      <w:proofErr w:type="spellEnd"/>
      <w:r w:rsidR="004F4F33" w:rsidRPr="004F4F33">
        <w:t xml:space="preserve"> macht. Sie schließt die Lücke zwischen Forschungen über kontrollierte Ansätze zur Zukunft der Unternehmensarbeit wie strategische digitale Arbeitsplatztransformation und der nonkonformistischen Idee des digitalen Nomadentums. Mit dieser Studie </w:t>
      </w:r>
      <w:r w:rsidR="00164FB1">
        <w:t>soll</w:t>
      </w:r>
      <w:r w:rsidR="004F4F33" w:rsidRPr="004F4F33">
        <w:t xml:space="preserve"> diese Trennung heraus</w:t>
      </w:r>
      <w:r w:rsidR="00164FB1">
        <w:t>gefordert werden</w:t>
      </w:r>
      <w:r w:rsidR="004F4F33" w:rsidRPr="004F4F33">
        <w:t xml:space="preserve">. </w:t>
      </w:r>
      <w:commentRangeEnd w:id="12"/>
      <w:r w:rsidR="00164FB1">
        <w:rPr>
          <w:rStyle w:val="CommentReference"/>
          <w:rFonts w:asciiTheme="minorHAnsi" w:eastAsiaTheme="minorHAnsi" w:hAnsiTheme="minorHAnsi" w:cstheme="minorBidi"/>
          <w:kern w:val="2"/>
          <w:lang w:val="en-AU" w:eastAsia="en-US"/>
          <w14:ligatures w14:val="standardContextual"/>
        </w:rPr>
        <w:commentReference w:id="12"/>
      </w:r>
      <w:r w:rsidR="00164FB1">
        <w:t xml:space="preserve">Das entwickelte </w:t>
      </w:r>
      <w:r w:rsidR="004F4F33" w:rsidRPr="004F4F33">
        <w:t xml:space="preserve">Prozessmodell stellt einen wertvollen Beitrag zur bestehenden Theorie der Grenzarbeit dar, da es die nicht-strategische Hypermobilität der Unternehmensnomaden einbezieht und erklärt, wie sie organisatorische Grenzen verändert. Darüber hinaus betrachtet </w:t>
      </w:r>
      <w:r w:rsidR="00164FB1">
        <w:lastRenderedPageBreak/>
        <w:t>diese Abschlussarbeit</w:t>
      </w:r>
      <w:r w:rsidR="004F4F33" w:rsidRPr="004F4F33">
        <w:t xml:space="preserve"> das IT-Artefakt nicht nur als </w:t>
      </w:r>
      <w:r w:rsidR="00164FB1">
        <w:t>Voraussetzung</w:t>
      </w:r>
      <w:r w:rsidR="004F4F33" w:rsidRPr="004F4F33">
        <w:t xml:space="preserve">, sondern als zentralen Bestandteil für die Grenzarbeitspraktiken der Unternehmensnomaden. </w:t>
      </w:r>
      <w:commentRangeStart w:id="13"/>
      <w:r w:rsidR="00164FB1">
        <w:t xml:space="preserve">Diese Abschlussarbeit informiert die Praxis, indem </w:t>
      </w:r>
      <w:r w:rsidR="004F4F33" w:rsidRPr="004F4F33">
        <w:t>Hand</w:t>
      </w:r>
      <w:r w:rsidR="00164FB1">
        <w:t>lungsempfehlungen</w:t>
      </w:r>
      <w:r w:rsidR="004F4F33" w:rsidRPr="004F4F33">
        <w:t xml:space="preserve"> identifizier</w:t>
      </w:r>
      <w:r w:rsidR="00164FB1">
        <w:t>t werden</w:t>
      </w:r>
      <w:r w:rsidR="004F4F33" w:rsidRPr="004F4F33">
        <w:t xml:space="preserve">, die die Risiken und Anreize umfassen, die mit der Rekrutierung, Führung und Bindung von Unternehmensnomaden als integraler Bestandteil einer organisatorischen Belegschaft verbunden sind. </w:t>
      </w:r>
      <w:commentRangeEnd w:id="13"/>
      <w:r w:rsidR="00164FB1">
        <w:rPr>
          <w:rStyle w:val="CommentReference"/>
          <w:rFonts w:asciiTheme="minorHAnsi" w:eastAsiaTheme="minorHAnsi" w:hAnsiTheme="minorHAnsi" w:cstheme="minorBidi"/>
          <w:kern w:val="2"/>
          <w:lang w:val="en-AU" w:eastAsia="en-US"/>
          <w14:ligatures w14:val="standardContextual"/>
        </w:rPr>
        <w:commentReference w:id="13"/>
      </w:r>
      <w:r w:rsidR="004F4F33" w:rsidRPr="004F4F33">
        <w:t>Das Bewusstsein für diese Kompromisse unterstützt ein Verständnis der organisatorischen Wissensarbeit, das sowohl individuelle als auch unternehmensinstitutionelle Präferenzen berücksichtigt und Synergien für das Manövrieren ungebundener Mobilitäten in der Zukunft der Arbeit schafft.</w:t>
      </w:r>
    </w:p>
    <w:p w14:paraId="1775279B" w14:textId="77777777" w:rsidR="004F4F33" w:rsidRDefault="004F4F33" w:rsidP="004F4F33">
      <w:pPr>
        <w:pStyle w:val="BasicText"/>
      </w:pPr>
    </w:p>
    <w:p w14:paraId="047D2F44" w14:textId="77777777" w:rsidR="004F4F33" w:rsidRDefault="004F4F33" w:rsidP="004F4F33">
      <w:pPr>
        <w:pStyle w:val="BasicText"/>
      </w:pPr>
    </w:p>
    <w:p w14:paraId="518B01E5" w14:textId="77777777" w:rsidR="004F4F33" w:rsidRDefault="004F4F33" w:rsidP="004F4F33">
      <w:pPr>
        <w:pStyle w:val="BasicText"/>
      </w:pPr>
    </w:p>
    <w:p w14:paraId="2FE9AC57" w14:textId="77777777" w:rsidR="00D71F69" w:rsidRDefault="00D71F69"/>
    <w:sectPr w:rsidR="00D71F6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Author" w:initials="A">
    <w:p w14:paraId="688D3628" w14:textId="77777777" w:rsidR="004F4F33" w:rsidRDefault="004F4F33" w:rsidP="004F4F33">
      <w:r>
        <w:rPr>
          <w:rStyle w:val="CommentReference"/>
        </w:rPr>
        <w:annotationRef/>
      </w:r>
      <w:r>
        <w:rPr>
          <w:sz w:val="20"/>
          <w:szCs w:val="20"/>
        </w:rPr>
        <w:t>Hier wird sofort der Kontext der Arbeit deutlich. Außerdem wird der wichtigste Begriff (“Digitales Nomadentum”) in einem Nebensatz definiert. So kann man unmissverständlich klarmachen worum es geht, ohne mit einer ausführliche Definition mit Direktzitat in der Einleitung Platz wegzunehmen</w:t>
      </w:r>
    </w:p>
  </w:comment>
  <w:comment w:id="3" w:author="Author" w:initials="A">
    <w:p w14:paraId="05B0D01F" w14:textId="77777777" w:rsidR="00722772" w:rsidRDefault="00722772" w:rsidP="00722772">
      <w:r>
        <w:rPr>
          <w:rStyle w:val="CommentReference"/>
        </w:rPr>
        <w:annotationRef/>
      </w:r>
      <w:r>
        <w:rPr>
          <w:color w:val="000000"/>
          <w:sz w:val="20"/>
          <w:szCs w:val="20"/>
        </w:rPr>
        <w:t>Hier beginnt der Aufbau des Hauptarguments (“Noch vor kurzem”) signalisiert, dass es jetzt eine tiefgreifende Veränderung gegeben haben muss</w:t>
      </w:r>
    </w:p>
  </w:comment>
  <w:comment w:id="4" w:author="Author" w:initials="A">
    <w:p w14:paraId="27CAD36D" w14:textId="77777777" w:rsidR="00722772" w:rsidRDefault="00722772" w:rsidP="00722772">
      <w:r>
        <w:rPr>
          <w:rStyle w:val="CommentReference"/>
        </w:rPr>
        <w:annotationRef/>
      </w:r>
      <w:r>
        <w:rPr>
          <w:sz w:val="20"/>
          <w:szCs w:val="20"/>
        </w:rPr>
        <w:t>Hier beginnt die Motivation der Arbeit, in diesem Fall basierend auf der tiefgreifenden Veränderung, dass digitale Nomaden nun - anders als bisher - in Unternehmensstrukturen anzutreffen sind</w:t>
      </w:r>
    </w:p>
  </w:comment>
  <w:comment w:id="5" w:author="Author" w:initials="A">
    <w:p w14:paraId="3B6C6A22" w14:textId="77777777" w:rsidR="00722772" w:rsidRDefault="00722772" w:rsidP="00722772">
      <w:r>
        <w:rPr>
          <w:rStyle w:val="CommentReference"/>
        </w:rPr>
        <w:annotationRef/>
      </w:r>
      <w:r>
        <w:rPr>
          <w:color w:val="000000"/>
          <w:sz w:val="20"/>
          <w:szCs w:val="20"/>
        </w:rPr>
        <w:t>Hier wird ein Praxis-Beispiel gegeben. Die Quelle ist ein Zeitungsartikel. Auch Statistiken und Industrie-Studien wären hier passend</w:t>
      </w:r>
    </w:p>
  </w:comment>
  <w:comment w:id="6" w:author="Author" w:initials="A">
    <w:p w14:paraId="796DC836" w14:textId="77777777" w:rsidR="00722772" w:rsidRDefault="00722772" w:rsidP="00722772">
      <w:r>
        <w:rPr>
          <w:rStyle w:val="CommentReference"/>
        </w:rPr>
        <w:annotationRef/>
      </w:r>
      <w:r>
        <w:rPr>
          <w:color w:val="000000"/>
          <w:sz w:val="20"/>
          <w:szCs w:val="20"/>
        </w:rPr>
        <w:t>Hier beginnt die Problematisierung der Forschungsliteratur</w:t>
      </w:r>
    </w:p>
  </w:comment>
  <w:comment w:id="7" w:author="Author" w:initials="A">
    <w:p w14:paraId="1AB6DF10" w14:textId="77777777" w:rsidR="00722772" w:rsidRDefault="00722772" w:rsidP="00722772">
      <w:r>
        <w:rPr>
          <w:rStyle w:val="CommentReference"/>
        </w:rPr>
        <w:annotationRef/>
      </w:r>
      <w:r>
        <w:rPr>
          <w:color w:val="000000"/>
          <w:sz w:val="20"/>
          <w:szCs w:val="20"/>
        </w:rPr>
        <w:t>Hier beginnt das theoretische Argument. (Engl. “boundary theory)</w:t>
      </w:r>
    </w:p>
  </w:comment>
  <w:comment w:id="8" w:author="Author" w:initials="A">
    <w:p w14:paraId="33F6F9A2" w14:textId="77777777" w:rsidR="00722772" w:rsidRDefault="00722772" w:rsidP="00722772">
      <w:r>
        <w:rPr>
          <w:rStyle w:val="CommentReference"/>
        </w:rPr>
        <w:annotationRef/>
      </w:r>
      <w:r>
        <w:rPr>
          <w:color w:val="000000"/>
          <w:sz w:val="20"/>
          <w:szCs w:val="20"/>
        </w:rPr>
        <w:t>Hier wird argumentiert, warum die bestehende Theorie (“boundary theory) die tiefgreifende Veränderung (“Digitale Nomaden in Unternehmensstrukturen”) nicht erklären kann. Deshalb ist eine (diese) wissenschaftliche Arbeit nötig, die neue Theorie in dieser Hinsicht entwickelt…</w:t>
      </w:r>
    </w:p>
  </w:comment>
  <w:comment w:id="9" w:author="Author" w:initials="A">
    <w:p w14:paraId="71CDE754" w14:textId="77777777" w:rsidR="00722772" w:rsidRDefault="00722772" w:rsidP="00722772">
      <w:r>
        <w:rPr>
          <w:rStyle w:val="CommentReference"/>
        </w:rPr>
        <w:annotationRef/>
      </w:r>
      <w:r>
        <w:rPr>
          <w:color w:val="000000"/>
          <w:sz w:val="20"/>
          <w:szCs w:val="20"/>
        </w:rPr>
        <w:t>Hier wird der erwartete Mehrwert der Arbeit herausgestellt</w:t>
      </w:r>
    </w:p>
  </w:comment>
  <w:comment w:id="10" w:author="Author" w:initials="A">
    <w:p w14:paraId="25BFB0CE" w14:textId="77777777" w:rsidR="00164FB1" w:rsidRDefault="00164FB1" w:rsidP="00164FB1">
      <w:r>
        <w:rPr>
          <w:rStyle w:val="CommentReference"/>
        </w:rPr>
        <w:annotationRef/>
      </w:r>
      <w:r>
        <w:rPr>
          <w:color w:val="000000"/>
          <w:sz w:val="20"/>
          <w:szCs w:val="20"/>
        </w:rPr>
        <w:t>Übergang von Problematisierung zur Forschungsfrage</w:t>
      </w:r>
    </w:p>
  </w:comment>
  <w:comment w:id="11" w:author="Author" w:initials="A">
    <w:p w14:paraId="1EA99B05" w14:textId="013A524A" w:rsidR="00164FB1" w:rsidRDefault="00164FB1" w:rsidP="00164FB1">
      <w:r>
        <w:rPr>
          <w:rStyle w:val="CommentReference"/>
        </w:rPr>
        <w:annotationRef/>
      </w:r>
      <w:r>
        <w:rPr>
          <w:color w:val="000000"/>
          <w:sz w:val="20"/>
          <w:szCs w:val="20"/>
        </w:rPr>
        <w:t>Hier wird das Forschungsdesign umrissen</w:t>
      </w:r>
    </w:p>
  </w:comment>
  <w:comment w:id="12" w:author="Author" w:initials="A">
    <w:p w14:paraId="334B5F92" w14:textId="77FC5116" w:rsidR="00164FB1" w:rsidRDefault="00164FB1" w:rsidP="00164FB1">
      <w:r>
        <w:rPr>
          <w:rStyle w:val="CommentReference"/>
        </w:rPr>
        <w:annotationRef/>
      </w:r>
      <w:r>
        <w:rPr>
          <w:sz w:val="20"/>
          <w:szCs w:val="20"/>
        </w:rPr>
        <w:t xml:space="preserve">Hier wird konkret der Mehrwert für die Literatur und Theorie herausgestellt. Dabei kann bereits auf die Ergebnisse der Arbeit vorgegriffen werden. Keine Cliff-Hanger einbauen! </w:t>
      </w:r>
    </w:p>
  </w:comment>
  <w:comment w:id="13" w:author="Author" w:initials="A">
    <w:p w14:paraId="48BCDCE0" w14:textId="14B5D499" w:rsidR="00164FB1" w:rsidRDefault="00164FB1" w:rsidP="00164FB1">
      <w:r>
        <w:rPr>
          <w:rStyle w:val="CommentReference"/>
        </w:rPr>
        <w:annotationRef/>
      </w:r>
      <w:r>
        <w:rPr>
          <w:sz w:val="20"/>
          <w:szCs w:val="20"/>
        </w:rPr>
        <w:t>Hier wird der erwartete Mehrwert für die Praxis erklärt (nur relevant für Praxis-nahe Forschung)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8D3628" w15:done="0"/>
  <w15:commentEx w15:paraId="05B0D01F" w15:done="0"/>
  <w15:commentEx w15:paraId="27CAD36D" w15:done="0"/>
  <w15:commentEx w15:paraId="3B6C6A22" w15:done="0"/>
  <w15:commentEx w15:paraId="796DC836" w15:done="0"/>
  <w15:commentEx w15:paraId="1AB6DF10" w15:done="0"/>
  <w15:commentEx w15:paraId="33F6F9A2" w15:done="0"/>
  <w15:commentEx w15:paraId="71CDE754" w15:done="0"/>
  <w15:commentEx w15:paraId="25BFB0CE" w15:done="0"/>
  <w15:commentEx w15:paraId="1EA99B05" w15:done="0"/>
  <w15:commentEx w15:paraId="334B5F92" w15:done="0"/>
  <w15:commentEx w15:paraId="48BCDCE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8D3628" w16cid:durableId="6F58AB64"/>
  <w16cid:commentId w16cid:paraId="05B0D01F" w16cid:durableId="3580F1D2"/>
  <w16cid:commentId w16cid:paraId="27CAD36D" w16cid:durableId="33CEE8BA"/>
  <w16cid:commentId w16cid:paraId="3B6C6A22" w16cid:durableId="0125D1F8"/>
  <w16cid:commentId w16cid:paraId="796DC836" w16cid:durableId="3E228C26"/>
  <w16cid:commentId w16cid:paraId="1AB6DF10" w16cid:durableId="31064BDF"/>
  <w16cid:commentId w16cid:paraId="33F6F9A2" w16cid:durableId="54E935C7"/>
  <w16cid:commentId w16cid:paraId="71CDE754" w16cid:durableId="5941C24E"/>
  <w16cid:commentId w16cid:paraId="25BFB0CE" w16cid:durableId="3367A377"/>
  <w16cid:commentId w16cid:paraId="1EA99B05" w16cid:durableId="3B7CA61C"/>
  <w16cid:commentId w16cid:paraId="334B5F92" w16cid:durableId="1838AF5B"/>
  <w16cid:commentId w16cid:paraId="48BCDCE0" w16cid:durableId="6226005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41CE0F76"/>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80"/>
        </w:tabs>
        <w:ind w:left="851" w:hanging="851"/>
      </w:pPr>
      <w:rPr>
        <w:rFonts w:hint="default"/>
      </w:rPr>
    </w:lvl>
    <w:lvl w:ilvl="5">
      <w:start w:val="1"/>
      <w:numFmt w:val="decimal"/>
      <w:pStyle w:val="Heading6"/>
      <w:lvlText w:val="%1.%2.%3.%4.%5.%6"/>
      <w:lvlJc w:val="left"/>
      <w:pPr>
        <w:tabs>
          <w:tab w:val="num" w:pos="1440"/>
        </w:tabs>
        <w:ind w:left="851" w:hanging="851"/>
      </w:pPr>
      <w:rPr>
        <w:rFonts w:hint="default"/>
      </w:rPr>
    </w:lvl>
    <w:lvl w:ilvl="6">
      <w:start w:val="1"/>
      <w:numFmt w:val="decimal"/>
      <w:pStyle w:val="Heading7"/>
      <w:lvlText w:val="%1.%2.%3.%4.%5.%6.%7"/>
      <w:lvlJc w:val="left"/>
      <w:pPr>
        <w:tabs>
          <w:tab w:val="num" w:pos="1440"/>
        </w:tabs>
        <w:ind w:left="851" w:hanging="851"/>
      </w:pPr>
      <w:rPr>
        <w:rFonts w:hint="default"/>
      </w:rPr>
    </w:lvl>
    <w:lvl w:ilvl="7">
      <w:start w:val="1"/>
      <w:numFmt w:val="upperLetter"/>
      <w:lvlRestart w:val="0"/>
      <w:pStyle w:val="Heading8"/>
      <w:lvlText w:val="%8"/>
      <w:lvlJc w:val="left"/>
      <w:pPr>
        <w:tabs>
          <w:tab w:val="num" w:pos="851"/>
        </w:tabs>
        <w:ind w:left="851" w:hanging="851"/>
      </w:pPr>
      <w:rPr>
        <w:rFonts w:hint="default"/>
      </w:rPr>
    </w:lvl>
    <w:lvl w:ilvl="8">
      <w:start w:val="1"/>
      <w:numFmt w:val="lowerLetter"/>
      <w:pStyle w:val="Heading9"/>
      <w:lvlText w:val="%8.%9"/>
      <w:lvlJc w:val="left"/>
      <w:pPr>
        <w:tabs>
          <w:tab w:val="num" w:pos="851"/>
        </w:tabs>
        <w:ind w:left="851" w:hanging="851"/>
      </w:pPr>
      <w:rPr>
        <w:rFonts w:hint="default"/>
      </w:rPr>
    </w:lvl>
  </w:abstractNum>
  <w:num w:numId="1" w16cid:durableId="1913588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F33"/>
    <w:rsid w:val="00063931"/>
    <w:rsid w:val="001367B9"/>
    <w:rsid w:val="00164FB1"/>
    <w:rsid w:val="001A2665"/>
    <w:rsid w:val="001C2C21"/>
    <w:rsid w:val="00215787"/>
    <w:rsid w:val="00241E61"/>
    <w:rsid w:val="002631F9"/>
    <w:rsid w:val="00316B0D"/>
    <w:rsid w:val="004010A5"/>
    <w:rsid w:val="00497F59"/>
    <w:rsid w:val="004F4F33"/>
    <w:rsid w:val="00576C8F"/>
    <w:rsid w:val="00616D52"/>
    <w:rsid w:val="00722772"/>
    <w:rsid w:val="00751408"/>
    <w:rsid w:val="00764D56"/>
    <w:rsid w:val="007B3762"/>
    <w:rsid w:val="008877DC"/>
    <w:rsid w:val="00965BE2"/>
    <w:rsid w:val="00A06D15"/>
    <w:rsid w:val="00B23977"/>
    <w:rsid w:val="00B55AC4"/>
    <w:rsid w:val="00B641B6"/>
    <w:rsid w:val="00C254BC"/>
    <w:rsid w:val="00CD373A"/>
    <w:rsid w:val="00D121CC"/>
    <w:rsid w:val="00D56700"/>
    <w:rsid w:val="00D71F69"/>
    <w:rsid w:val="00EF5851"/>
    <w:rsid w:val="00F82F80"/>
    <w:rsid w:val="00F877B7"/>
    <w:rsid w:val="00FE0C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38076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BasicText"/>
    <w:link w:val="Heading1Char"/>
    <w:qFormat/>
    <w:rsid w:val="004F4F33"/>
    <w:pPr>
      <w:keepNext/>
      <w:keepLines/>
      <w:numPr>
        <w:numId w:val="1"/>
      </w:numPr>
      <w:spacing w:after="160" w:line="360" w:lineRule="auto"/>
      <w:outlineLvl w:val="0"/>
    </w:pPr>
    <w:rPr>
      <w:rFonts w:ascii="Arial" w:eastAsia="Times New Roman" w:hAnsi="Arial" w:cs="Times New Roman"/>
      <w:b/>
      <w:kern w:val="28"/>
      <w:sz w:val="28"/>
      <w:szCs w:val="20"/>
      <w:lang w:val="de-DE" w:eastAsia="de-DE"/>
      <w14:ligatures w14:val="none"/>
    </w:rPr>
  </w:style>
  <w:style w:type="paragraph" w:styleId="Heading2">
    <w:name w:val="heading 2"/>
    <w:basedOn w:val="Heading1"/>
    <w:next w:val="BasicText"/>
    <w:link w:val="Heading2Char"/>
    <w:qFormat/>
    <w:rsid w:val="004F4F33"/>
    <w:pPr>
      <w:numPr>
        <w:ilvl w:val="1"/>
      </w:numPr>
      <w:spacing w:before="320"/>
      <w:outlineLvl w:val="1"/>
    </w:pPr>
    <w:rPr>
      <w:sz w:val="24"/>
    </w:rPr>
  </w:style>
  <w:style w:type="paragraph" w:styleId="Heading3">
    <w:name w:val="heading 3"/>
    <w:basedOn w:val="Heading2"/>
    <w:next w:val="BasicText"/>
    <w:link w:val="Heading3Char"/>
    <w:qFormat/>
    <w:rsid w:val="004F4F33"/>
    <w:pPr>
      <w:numPr>
        <w:ilvl w:val="2"/>
      </w:numPr>
      <w:outlineLvl w:val="2"/>
    </w:pPr>
  </w:style>
  <w:style w:type="paragraph" w:styleId="Heading6">
    <w:name w:val="heading 6"/>
    <w:basedOn w:val="Normal"/>
    <w:next w:val="Normal"/>
    <w:link w:val="Heading6Char"/>
    <w:rsid w:val="004F4F33"/>
    <w:pPr>
      <w:numPr>
        <w:ilvl w:val="5"/>
        <w:numId w:val="1"/>
      </w:numPr>
      <w:spacing w:before="240" w:after="60"/>
      <w:outlineLvl w:val="5"/>
    </w:pPr>
    <w:rPr>
      <w:rFonts w:ascii="Times New Roman" w:eastAsia="Times New Roman" w:hAnsi="Times New Roman" w:cs="Times New Roman"/>
      <w:i/>
      <w:kern w:val="0"/>
      <w:sz w:val="22"/>
      <w:szCs w:val="20"/>
      <w:lang w:val="de-DE" w:eastAsia="de-DE"/>
      <w14:ligatures w14:val="none"/>
    </w:rPr>
  </w:style>
  <w:style w:type="paragraph" w:styleId="Heading7">
    <w:name w:val="heading 7"/>
    <w:basedOn w:val="Normal"/>
    <w:next w:val="Normal"/>
    <w:link w:val="Heading7Char"/>
    <w:rsid w:val="004F4F33"/>
    <w:pPr>
      <w:numPr>
        <w:ilvl w:val="6"/>
        <w:numId w:val="1"/>
      </w:numPr>
      <w:spacing w:before="240" w:after="60"/>
      <w:outlineLvl w:val="6"/>
    </w:pPr>
    <w:rPr>
      <w:rFonts w:ascii="Arial" w:eastAsia="Times New Roman" w:hAnsi="Arial" w:cs="Times New Roman"/>
      <w:kern w:val="0"/>
      <w:sz w:val="20"/>
      <w:szCs w:val="20"/>
      <w:lang w:val="de-DE" w:eastAsia="de-DE"/>
      <w14:ligatures w14:val="none"/>
    </w:rPr>
  </w:style>
  <w:style w:type="paragraph" w:styleId="Heading8">
    <w:name w:val="heading 8"/>
    <w:basedOn w:val="Heading2"/>
    <w:next w:val="BasicText"/>
    <w:link w:val="Heading8Char"/>
    <w:rsid w:val="004F4F33"/>
    <w:pPr>
      <w:numPr>
        <w:ilvl w:val="7"/>
      </w:numPr>
      <w:outlineLvl w:val="7"/>
    </w:pPr>
  </w:style>
  <w:style w:type="paragraph" w:styleId="Heading9">
    <w:name w:val="heading 9"/>
    <w:basedOn w:val="Heading3"/>
    <w:next w:val="BasicText"/>
    <w:link w:val="Heading9Char"/>
    <w:rsid w:val="004F4F3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4F33"/>
    <w:rPr>
      <w:rFonts w:ascii="Arial" w:eastAsia="Times New Roman" w:hAnsi="Arial" w:cs="Times New Roman"/>
      <w:b/>
      <w:kern w:val="28"/>
      <w:sz w:val="28"/>
      <w:szCs w:val="20"/>
      <w:lang w:val="de-DE" w:eastAsia="de-DE"/>
      <w14:ligatures w14:val="none"/>
    </w:rPr>
  </w:style>
  <w:style w:type="character" w:customStyle="1" w:styleId="Heading2Char">
    <w:name w:val="Heading 2 Char"/>
    <w:basedOn w:val="DefaultParagraphFont"/>
    <w:link w:val="Heading2"/>
    <w:rsid w:val="004F4F33"/>
    <w:rPr>
      <w:rFonts w:ascii="Arial" w:eastAsia="Times New Roman" w:hAnsi="Arial" w:cs="Times New Roman"/>
      <w:b/>
      <w:kern w:val="28"/>
      <w:szCs w:val="20"/>
      <w:lang w:val="de-DE" w:eastAsia="de-DE"/>
      <w14:ligatures w14:val="none"/>
    </w:rPr>
  </w:style>
  <w:style w:type="character" w:customStyle="1" w:styleId="Heading3Char">
    <w:name w:val="Heading 3 Char"/>
    <w:basedOn w:val="DefaultParagraphFont"/>
    <w:link w:val="Heading3"/>
    <w:rsid w:val="004F4F33"/>
    <w:rPr>
      <w:rFonts w:ascii="Arial" w:eastAsia="Times New Roman" w:hAnsi="Arial" w:cs="Times New Roman"/>
      <w:b/>
      <w:kern w:val="28"/>
      <w:szCs w:val="20"/>
      <w:lang w:val="de-DE" w:eastAsia="de-DE"/>
      <w14:ligatures w14:val="none"/>
    </w:rPr>
  </w:style>
  <w:style w:type="character" w:customStyle="1" w:styleId="Heading6Char">
    <w:name w:val="Heading 6 Char"/>
    <w:basedOn w:val="DefaultParagraphFont"/>
    <w:link w:val="Heading6"/>
    <w:rsid w:val="004F4F33"/>
    <w:rPr>
      <w:rFonts w:ascii="Times New Roman" w:eastAsia="Times New Roman" w:hAnsi="Times New Roman" w:cs="Times New Roman"/>
      <w:i/>
      <w:kern w:val="0"/>
      <w:sz w:val="22"/>
      <w:szCs w:val="20"/>
      <w:lang w:val="de-DE" w:eastAsia="de-DE"/>
      <w14:ligatures w14:val="none"/>
    </w:rPr>
  </w:style>
  <w:style w:type="character" w:customStyle="1" w:styleId="Heading7Char">
    <w:name w:val="Heading 7 Char"/>
    <w:basedOn w:val="DefaultParagraphFont"/>
    <w:link w:val="Heading7"/>
    <w:rsid w:val="004F4F33"/>
    <w:rPr>
      <w:rFonts w:ascii="Arial" w:eastAsia="Times New Roman" w:hAnsi="Arial" w:cs="Times New Roman"/>
      <w:kern w:val="0"/>
      <w:sz w:val="20"/>
      <w:szCs w:val="20"/>
      <w:lang w:val="de-DE" w:eastAsia="de-DE"/>
      <w14:ligatures w14:val="none"/>
    </w:rPr>
  </w:style>
  <w:style w:type="character" w:customStyle="1" w:styleId="Heading8Char">
    <w:name w:val="Heading 8 Char"/>
    <w:basedOn w:val="DefaultParagraphFont"/>
    <w:link w:val="Heading8"/>
    <w:rsid w:val="004F4F33"/>
    <w:rPr>
      <w:rFonts w:ascii="Arial" w:eastAsia="Times New Roman" w:hAnsi="Arial" w:cs="Times New Roman"/>
      <w:b/>
      <w:kern w:val="28"/>
      <w:szCs w:val="20"/>
      <w:lang w:val="de-DE" w:eastAsia="de-DE"/>
      <w14:ligatures w14:val="none"/>
    </w:rPr>
  </w:style>
  <w:style w:type="character" w:customStyle="1" w:styleId="Heading9Char">
    <w:name w:val="Heading 9 Char"/>
    <w:basedOn w:val="DefaultParagraphFont"/>
    <w:link w:val="Heading9"/>
    <w:rsid w:val="004F4F33"/>
    <w:rPr>
      <w:rFonts w:ascii="Arial" w:eastAsia="Times New Roman" w:hAnsi="Arial" w:cs="Times New Roman"/>
      <w:b/>
      <w:kern w:val="28"/>
      <w:szCs w:val="20"/>
      <w:lang w:val="de-DE" w:eastAsia="de-DE"/>
      <w14:ligatures w14:val="none"/>
    </w:rPr>
  </w:style>
  <w:style w:type="paragraph" w:customStyle="1" w:styleId="BasicText">
    <w:name w:val="Basic Text"/>
    <w:link w:val="BasicTextZchn"/>
    <w:qFormat/>
    <w:rsid w:val="004F4F33"/>
    <w:pPr>
      <w:spacing w:before="120" w:after="120" w:line="360" w:lineRule="auto"/>
      <w:jc w:val="both"/>
    </w:pPr>
    <w:rPr>
      <w:rFonts w:ascii="Arial" w:eastAsia="Times New Roman" w:hAnsi="Arial" w:cs="Times New Roman"/>
      <w:kern w:val="0"/>
      <w:sz w:val="22"/>
      <w:szCs w:val="20"/>
      <w:lang w:val="de-DE" w:eastAsia="de-DE"/>
      <w14:ligatures w14:val="none"/>
    </w:rPr>
  </w:style>
  <w:style w:type="character" w:customStyle="1" w:styleId="BasicTextZchn">
    <w:name w:val="Basic Text Zchn"/>
    <w:basedOn w:val="DefaultParagraphFont"/>
    <w:link w:val="BasicText"/>
    <w:rsid w:val="004F4F33"/>
    <w:rPr>
      <w:rFonts w:ascii="Arial" w:eastAsia="Times New Roman" w:hAnsi="Arial" w:cs="Times New Roman"/>
      <w:kern w:val="0"/>
      <w:sz w:val="22"/>
      <w:szCs w:val="20"/>
      <w:lang w:val="de-DE" w:eastAsia="de-DE"/>
      <w14:ligatures w14:val="none"/>
    </w:rPr>
  </w:style>
  <w:style w:type="character" w:styleId="CommentReference">
    <w:name w:val="annotation reference"/>
    <w:basedOn w:val="DefaultParagraphFont"/>
    <w:uiPriority w:val="99"/>
    <w:semiHidden/>
    <w:unhideWhenUsed/>
    <w:rsid w:val="004F4F33"/>
    <w:rPr>
      <w:sz w:val="16"/>
      <w:szCs w:val="16"/>
    </w:rPr>
  </w:style>
  <w:style w:type="paragraph" w:styleId="CommentText">
    <w:name w:val="annotation text"/>
    <w:basedOn w:val="Normal"/>
    <w:link w:val="CommentTextChar"/>
    <w:uiPriority w:val="99"/>
    <w:semiHidden/>
    <w:unhideWhenUsed/>
    <w:rsid w:val="004F4F33"/>
    <w:rPr>
      <w:sz w:val="20"/>
      <w:szCs w:val="20"/>
    </w:rPr>
  </w:style>
  <w:style w:type="character" w:customStyle="1" w:styleId="CommentTextChar">
    <w:name w:val="Comment Text Char"/>
    <w:basedOn w:val="DefaultParagraphFont"/>
    <w:link w:val="CommentText"/>
    <w:uiPriority w:val="99"/>
    <w:semiHidden/>
    <w:rsid w:val="004F4F33"/>
    <w:rPr>
      <w:sz w:val="20"/>
      <w:szCs w:val="20"/>
    </w:rPr>
  </w:style>
  <w:style w:type="paragraph" w:styleId="CommentSubject">
    <w:name w:val="annotation subject"/>
    <w:basedOn w:val="CommentText"/>
    <w:next w:val="CommentText"/>
    <w:link w:val="CommentSubjectChar"/>
    <w:uiPriority w:val="99"/>
    <w:semiHidden/>
    <w:unhideWhenUsed/>
    <w:rsid w:val="004F4F33"/>
    <w:rPr>
      <w:b/>
      <w:bCs/>
    </w:rPr>
  </w:style>
  <w:style w:type="character" w:customStyle="1" w:styleId="CommentSubjectChar">
    <w:name w:val="Comment Subject Char"/>
    <w:basedOn w:val="CommentTextChar"/>
    <w:link w:val="CommentSubject"/>
    <w:uiPriority w:val="99"/>
    <w:semiHidden/>
    <w:rsid w:val="004F4F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295172">
      <w:bodyDiv w:val="1"/>
      <w:marLeft w:val="0"/>
      <w:marRight w:val="0"/>
      <w:marTop w:val="0"/>
      <w:marBottom w:val="0"/>
      <w:divBdr>
        <w:top w:val="none" w:sz="0" w:space="0" w:color="auto"/>
        <w:left w:val="none" w:sz="0" w:space="0" w:color="auto"/>
        <w:bottom w:val="none" w:sz="0" w:space="0" w:color="auto"/>
        <w:right w:val="none" w:sz="0" w:space="0" w:color="auto"/>
      </w:divBdr>
    </w:div>
    <w:div w:id="1757050868">
      <w:bodyDiv w:val="1"/>
      <w:marLeft w:val="0"/>
      <w:marRight w:val="0"/>
      <w:marTop w:val="0"/>
      <w:marBottom w:val="0"/>
      <w:divBdr>
        <w:top w:val="none" w:sz="0" w:space="0" w:color="auto"/>
        <w:left w:val="none" w:sz="0" w:space="0" w:color="auto"/>
        <w:bottom w:val="none" w:sz="0" w:space="0" w:color="auto"/>
        <w:right w:val="none" w:sz="0" w:space="0" w:color="auto"/>
      </w:divBdr>
      <w:divsChild>
        <w:div w:id="1234244550">
          <w:marLeft w:val="0"/>
          <w:marRight w:val="0"/>
          <w:marTop w:val="0"/>
          <w:marBottom w:val="0"/>
          <w:divBdr>
            <w:top w:val="single" w:sz="2" w:space="0" w:color="D9D9E3"/>
            <w:left w:val="single" w:sz="2" w:space="0" w:color="D9D9E3"/>
            <w:bottom w:val="single" w:sz="2" w:space="0" w:color="D9D9E3"/>
            <w:right w:val="single" w:sz="2" w:space="0" w:color="D9D9E3"/>
          </w:divBdr>
          <w:divsChild>
            <w:div w:id="1441804273">
              <w:marLeft w:val="0"/>
              <w:marRight w:val="0"/>
              <w:marTop w:val="0"/>
              <w:marBottom w:val="0"/>
              <w:divBdr>
                <w:top w:val="single" w:sz="2" w:space="0" w:color="D9D9E3"/>
                <w:left w:val="single" w:sz="2" w:space="0" w:color="D9D9E3"/>
                <w:bottom w:val="single" w:sz="2" w:space="0" w:color="D9D9E3"/>
                <w:right w:val="single" w:sz="2" w:space="0" w:color="D9D9E3"/>
              </w:divBdr>
              <w:divsChild>
                <w:div w:id="113868067">
                  <w:marLeft w:val="0"/>
                  <w:marRight w:val="0"/>
                  <w:marTop w:val="0"/>
                  <w:marBottom w:val="0"/>
                  <w:divBdr>
                    <w:top w:val="single" w:sz="2" w:space="0" w:color="D9D9E3"/>
                    <w:left w:val="single" w:sz="2" w:space="0" w:color="D9D9E3"/>
                    <w:bottom w:val="single" w:sz="2" w:space="0" w:color="D9D9E3"/>
                    <w:right w:val="single" w:sz="2" w:space="0" w:color="D9D9E3"/>
                  </w:divBdr>
                  <w:divsChild>
                    <w:div w:id="2074739912">
                      <w:marLeft w:val="0"/>
                      <w:marRight w:val="0"/>
                      <w:marTop w:val="0"/>
                      <w:marBottom w:val="0"/>
                      <w:divBdr>
                        <w:top w:val="single" w:sz="2" w:space="0" w:color="D9D9E3"/>
                        <w:left w:val="single" w:sz="2" w:space="0" w:color="D9D9E3"/>
                        <w:bottom w:val="single" w:sz="2" w:space="0" w:color="D9D9E3"/>
                        <w:right w:val="single" w:sz="2" w:space="0" w:color="D9D9E3"/>
                      </w:divBdr>
                      <w:divsChild>
                        <w:div w:id="1143348693">
                          <w:marLeft w:val="0"/>
                          <w:marRight w:val="0"/>
                          <w:marTop w:val="0"/>
                          <w:marBottom w:val="0"/>
                          <w:divBdr>
                            <w:top w:val="single" w:sz="2" w:space="0" w:color="D9D9E3"/>
                            <w:left w:val="single" w:sz="2" w:space="0" w:color="D9D9E3"/>
                            <w:bottom w:val="single" w:sz="2" w:space="0" w:color="D9D9E3"/>
                            <w:right w:val="single" w:sz="2" w:space="0" w:color="D9D9E3"/>
                          </w:divBdr>
                          <w:divsChild>
                            <w:div w:id="1352493692">
                              <w:marLeft w:val="0"/>
                              <w:marRight w:val="0"/>
                              <w:marTop w:val="100"/>
                              <w:marBottom w:val="100"/>
                              <w:divBdr>
                                <w:top w:val="single" w:sz="2" w:space="0" w:color="D9D9E3"/>
                                <w:left w:val="single" w:sz="2" w:space="0" w:color="D9D9E3"/>
                                <w:bottom w:val="single" w:sz="2" w:space="0" w:color="D9D9E3"/>
                                <w:right w:val="single" w:sz="2" w:space="0" w:color="D9D9E3"/>
                              </w:divBdr>
                              <w:divsChild>
                                <w:div w:id="1945116112">
                                  <w:marLeft w:val="0"/>
                                  <w:marRight w:val="0"/>
                                  <w:marTop w:val="0"/>
                                  <w:marBottom w:val="0"/>
                                  <w:divBdr>
                                    <w:top w:val="single" w:sz="2" w:space="0" w:color="D9D9E3"/>
                                    <w:left w:val="single" w:sz="2" w:space="0" w:color="D9D9E3"/>
                                    <w:bottom w:val="single" w:sz="2" w:space="0" w:color="D9D9E3"/>
                                    <w:right w:val="single" w:sz="2" w:space="0" w:color="D9D9E3"/>
                                  </w:divBdr>
                                  <w:divsChild>
                                    <w:div w:id="208153576">
                                      <w:marLeft w:val="0"/>
                                      <w:marRight w:val="0"/>
                                      <w:marTop w:val="0"/>
                                      <w:marBottom w:val="0"/>
                                      <w:divBdr>
                                        <w:top w:val="single" w:sz="2" w:space="0" w:color="D9D9E3"/>
                                        <w:left w:val="single" w:sz="2" w:space="0" w:color="D9D9E3"/>
                                        <w:bottom w:val="single" w:sz="2" w:space="0" w:color="D9D9E3"/>
                                        <w:right w:val="single" w:sz="2" w:space="0" w:color="D9D9E3"/>
                                      </w:divBdr>
                                      <w:divsChild>
                                        <w:div w:id="1394619756">
                                          <w:marLeft w:val="0"/>
                                          <w:marRight w:val="0"/>
                                          <w:marTop w:val="0"/>
                                          <w:marBottom w:val="0"/>
                                          <w:divBdr>
                                            <w:top w:val="single" w:sz="2" w:space="0" w:color="D9D9E3"/>
                                            <w:left w:val="single" w:sz="2" w:space="0" w:color="D9D9E3"/>
                                            <w:bottom w:val="single" w:sz="2" w:space="0" w:color="D9D9E3"/>
                                            <w:right w:val="single" w:sz="2" w:space="0" w:color="D9D9E3"/>
                                          </w:divBdr>
                                          <w:divsChild>
                                            <w:div w:id="1203714985">
                                              <w:marLeft w:val="0"/>
                                              <w:marRight w:val="0"/>
                                              <w:marTop w:val="0"/>
                                              <w:marBottom w:val="0"/>
                                              <w:divBdr>
                                                <w:top w:val="single" w:sz="2" w:space="0" w:color="D9D9E3"/>
                                                <w:left w:val="single" w:sz="2" w:space="0" w:color="D9D9E3"/>
                                                <w:bottom w:val="single" w:sz="2" w:space="0" w:color="D9D9E3"/>
                                                <w:right w:val="single" w:sz="2" w:space="0" w:color="D9D9E3"/>
                                              </w:divBdr>
                                              <w:divsChild>
                                                <w:div w:id="471755101">
                                                  <w:marLeft w:val="0"/>
                                                  <w:marRight w:val="0"/>
                                                  <w:marTop w:val="0"/>
                                                  <w:marBottom w:val="0"/>
                                                  <w:divBdr>
                                                    <w:top w:val="single" w:sz="2" w:space="0" w:color="D9D9E3"/>
                                                    <w:left w:val="single" w:sz="2" w:space="0" w:color="D9D9E3"/>
                                                    <w:bottom w:val="single" w:sz="2" w:space="0" w:color="D9D9E3"/>
                                                    <w:right w:val="single" w:sz="2" w:space="0" w:color="D9D9E3"/>
                                                  </w:divBdr>
                                                  <w:divsChild>
                                                    <w:div w:id="14916318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41453940">
          <w:marLeft w:val="0"/>
          <w:marRight w:val="0"/>
          <w:marTop w:val="0"/>
          <w:marBottom w:val="0"/>
          <w:divBdr>
            <w:top w:val="none" w:sz="0" w:space="0" w:color="auto"/>
            <w:left w:val="none" w:sz="0" w:space="0" w:color="auto"/>
            <w:bottom w:val="none" w:sz="0" w:space="0" w:color="auto"/>
            <w:right w:val="none" w:sz="0" w:space="0" w:color="auto"/>
          </w:divBdr>
          <w:divsChild>
            <w:div w:id="505637630">
              <w:marLeft w:val="0"/>
              <w:marRight w:val="0"/>
              <w:marTop w:val="0"/>
              <w:marBottom w:val="0"/>
              <w:divBdr>
                <w:top w:val="single" w:sz="2" w:space="0" w:color="D9D9E3"/>
                <w:left w:val="single" w:sz="2" w:space="0" w:color="D9D9E3"/>
                <w:bottom w:val="single" w:sz="2" w:space="0" w:color="D9D9E3"/>
                <w:right w:val="single" w:sz="2" w:space="0" w:color="D9D9E3"/>
              </w:divBdr>
              <w:divsChild>
                <w:div w:id="934940500">
                  <w:marLeft w:val="0"/>
                  <w:marRight w:val="0"/>
                  <w:marTop w:val="0"/>
                  <w:marBottom w:val="0"/>
                  <w:divBdr>
                    <w:top w:val="single" w:sz="2" w:space="0" w:color="D9D9E3"/>
                    <w:left w:val="single" w:sz="2" w:space="0" w:color="D9D9E3"/>
                    <w:bottom w:val="single" w:sz="2" w:space="0" w:color="D9D9E3"/>
                    <w:right w:val="single" w:sz="2" w:space="0" w:color="D9D9E3"/>
                  </w:divBdr>
                  <w:divsChild>
                    <w:div w:id="555707771">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992</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2023-12-24T22:28:00Z</dcterms:created>
  <dcterms:modified xsi:type="dcterms:W3CDTF">2023-12-24T22:55:00Z</dcterms:modified>
</cp:coreProperties>
</file>